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3E" w:rsidRDefault="00310B3E" w:rsidP="00310B3E">
      <w:pPr>
        <w:spacing w:line="185" w:lineRule="atLeast"/>
        <w:ind w:firstLine="283"/>
        <w:jc w:val="center"/>
        <w:textAlignment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4"/>
          <w:lang w:eastAsia="bg-BG"/>
        </w:rPr>
        <w:t>Изм</w:t>
      </w:r>
      <w:r w:rsidR="00037786">
        <w:rPr>
          <w:rFonts w:eastAsia="Times New Roman" w:cs="Times New Roman"/>
          <w:b/>
          <w:bCs/>
          <w:color w:val="000000"/>
          <w:szCs w:val="24"/>
          <w:lang w:eastAsia="bg-BG"/>
        </w:rPr>
        <w:t>енени КП, КПр и АПр</w:t>
      </w:r>
    </w:p>
    <w:p w:rsidR="00310B3E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310B3E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b/>
          <w:bCs/>
          <w:color w:val="000000"/>
          <w:szCs w:val="24"/>
          <w:lang w:eastAsia="bg-BG"/>
        </w:rPr>
        <w:t>§ 98.</w:t>
      </w:r>
      <w:r w:rsidRPr="00373717">
        <w:rPr>
          <w:rFonts w:eastAsia="Times New Roman" w:cs="Times New Roman"/>
          <w:color w:val="000000"/>
          <w:szCs w:val="24"/>
          <w:lang w:eastAsia="bg-BG"/>
        </w:rPr>
        <w:t> (1) В приложение № 17а „Клинични пътеки“ се правят следните изменения и допълнения: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 В КП № 17 „Инвазивна диагностика при сърдечно-съдови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1.2.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1.3. В края на КП се добавя „В случай че броят на пациентите, при които след извършена коронарография се установява ангиографска находка без патологични промени (колона 5), е над 30% от общия брой пациенти с извършена коронарография (колона 1), това е повод за извършване на проверка от НЗОК и случаите над 30% се заплащат с 30% занижение на цената на КП“.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 В КП № 18 „Инвазивна диагностика при сърдечно-съдови заболявания с механична вентилация“: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2.2.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2.3. В края на КП се добавя „В случай че броят на пациентите, при които след извършена коронарография се установява ангиографска находка без патологични промени (колона 5), е над 30% от общия брой пациенти с извършена коронарография (колона 1), това е повод за извършване на проверка от НЗОК и случаите над 30% се заплащат с 30% занижение на цената на КП“.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 В КП № 20 „Интервенционално лечение и свързани с него диагностични катетеризации при сърдечно-съдови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3.2. След таблицата на „Кодове на основни процедури по МКБ-9 КМ“, в абзац втори текстът „в рамките на действие на НРД“ се заменя с „в рамките на една календарна година“.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3.3. В т. II. „Индикации за хоспитализация и лечение“, т. 4.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4. В КП № 22 „Интервенционално лечение и свързани с него диагностични катетеризации при вродени сърдечни малформации“: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4.2. В т. II. „Индикации за хоспитализация и лечение“, т. 4.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5. В КП № 23 „Интервенционално лечение и свързани с него диагностични катетеризации при вродени сърдечни малформации с механична вентилация“: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5.1.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5.2. В т. II. „Индикации за хоспитализация и лечение“, т. 4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6. В КП № 24 „Ендоваскуларно лечение на екстракраниални съдове“: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6.1.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6.2. В т. II. „Индикации за хоспитализация и лечение“, т. 4.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7. В КП № 25 „Диагностика и лечение на нестабилна форма на ангина пекторис с инвазивно изследване“: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7.1.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7.2.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7.3. В края на КП се добавя „В случай че броят на пациентите, при които след извършена коронарография се установява ангиографска находка без патологични промени (колона 5), е над 30% от общия брой пациенти с извършена коронарография (колона 1), това е повод за извършване на проверка от НЗОК и случаите над 30% се заплащат с 30% занижение на цената на КП“.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8. В КП № 26 „Диагностика и лечение на нестабилна форма на ангина пекторис с интервенционално лечение“: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8.1.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8.2. След таблицата на „Кодове на основни процедури по МКБ-9 КМ“, в абзац трети текстът „в рамките на действие на НРД“ се заменя с „в рамките на една календарна година“.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8.3.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9. В КП № 28 „Диагностика и лечение на остър коронарен синдром с персистираща елевация на ST сегмент с интервенционално лечение“: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9.1.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9.2. След таблицата на „Кодове на основни процедури по МКБ-9 КМ“, в абзац втори текстът „в рамките на действие на НРД“ се заменя с „в рамките на една календарна година“;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9.3.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10. В КП № 50 „Диагностика и лечение на исхемичен мозъчен инсулт без тромболиза“ след таблица на „Кодове на основни процедури“ след абзац четвърти се добавя „Лечебните заведения, които не могат да осъществят тромболиза и/или тромбектомия (нямат договор за КП № 51.1 и КП № 51.2), са задължени да извършат образно изследване (КТ или МРТ) до първия час на болничния прием, като насочват и осигуряват хоспитализация на пациентите, които имат индикации за тромболиза и/или тромбектомия/тромбаспирация към най-близкото лечебно заведение, което има договор по КП № 51. Задължително се спазва и златният стандарт от 4,5 до 6 часа за осъществяване на тромболиза и тромбектомия/тромбаспирация.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В случаите, когато пациентът е приет по КП № 50 и са извършени всички основни диагностични и терапевтични процедури, а след това се насочва към друго лечебно заведение за тромболиза, на първото лечебно заведение се заплаща 60% от цената на КП № 50 или 450 лв.“.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11. В КП № 110 „Лечение на доказани първични имунодифицити“, в т. I. „Условия за сключване на договор и за изпълнение на клиничната пътека“, в абзац първи, след думата „Педиатрия“ в края на изречение първо се добавя „медицинската специалност „Клинична алергология“, осъществявана на трето ниво на компетентност, съгласно медицински стандарт „Клинична алергология“.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12. В КП № 116 „Оперативно лечение при сърдечни заболявания в условията на екстракорпорално кръвообращение. Минимално инвазивни сърдечни операции при лица над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13. В КП № 117 „Оперативно лечение при сърдечни заболявания в условията на екстракорпорално кръвообращение при лица от 0 до 18 години. Минимално инвазивни сърдечни операции при лица от 0 до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14. В КП № 118 „Оперативно лечение на деца до 1 година с критични вродени сърдечни малформации в условията на екстракорпорално кръвообращение,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15. КП № 119 „Оперативни процедури при комплексни сърдечни малформации с много голям обем и сложност в условия на екстракорпорално кръвообращение,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16. В КП № 121 „Оперативно лечение на заболявания на сърцето, без екстракорпорално кръвообращение, при лица над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17. В КП № 122 „Оперативно лечение на заболявания на сърцето, без екстракорпорално кръвообращение, при лица под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18. В КП № 123 „Оперативно лечение на абдоминална аорта, долна празна вена и клоновете им“: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18.1.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края на абзац първи се добавя текст „За структури (операционен блок/зали), изпълняващи ендоваскуларна съдова хирургия, се изисква наличието на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18.2. В т. II. „Индикации за хоспитализация и лечение“, т. 3. „Диагностично-лечебен алгоритъм“, като последен абзац се добавя: „Катетеризационният протокол от извършените инвазивни и/или интервенционални процедури се подписва от специалист по образна диагностика, притежаващ свидетелство за професионална квалификация с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призната правоспособност по „Инвазивна образна диагностика и интервенционална рентгенология“ (издадено от ректор на медицински университет), работещ в ангиографско звено към клиника/отделение по образна диагностика, или лекар със специалност по кардиология/ревмокардиология, притежаващ свидетелство за професиoнална квалификация с призната правоспособност по „Инвазивна кардиология“, или лекар със специалност по съдова хирургия, притежаващ свидетелство за професиoнална квалификация с призната правоспособност по „Ендоваскуларна съдова хирургия“, издадено от ректор на медицински университет; остава неразделна част от ИЗ и подлежи на проверка от контролните органи на НЗОК. Извършените ангиографски, инвазивни и/или интервенционални процедури се записват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19. В КП № 124 „Оперативно лечение на хронична съдова недостатъчност във феморо-поплитеалния и аксило-брахиалния сегмент“: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19.1.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края на абзац първи се добавя текст: „За структури (операционен блок/зали), изпълняващи ендоваскуларна съдова хирургия, се изисква наличието на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19.2. В т. II. „Индикации за хоспитализация и лечение“, т. 3. „Диагностично-лечебен алгоритъм“, като последен абзац се добавя: „Катетеризационният протокол от извършените инвазивни и/или интервенционални процедури се подписва от специалист по образна диагностика, притежаващ свидетелство за професионална квалификация с призната правоспособност по „Инвазивна образна диагностика и интервенционална рентгенология“ (издадено от ректор на медицински университет), работещ в ангиографско звено към клиника/отделение по образна диагностика, или лекар със специалност по кардиология/ревмокардиология, притежаващ свидетелство за професиoнална квалификация с призната правоспособност по „Инвазивна кардиология“, или лекар със специалност по съдова хирургия, притежаващ свидетелство за професиoнална квалификация с призната правоспособност по „Ендоваскуларна съдова хирургия“, издадено от ректор на медицински университет; остава неразделна част от ИЗ и подлежи на проверка от контролните органи на НЗОК. Извършените ангиографски, инвазивни и/или интервенционални процедури се записват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20. В КП № 125 „Оперативно лечение на клонове на аортната дъга“: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20.1.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края на абзац първи се добавя текст: „За структури (операционен блок/зали), изпълняващи ендоваскуларна съдова хирургия, се изисква наличието на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20.2. В т. II. „Индикации за хоспитализация и лечение“, т. 3. „Диагностично-лечебен алгоритъм“, като последен абзац се добавя: „Катетеризационният протокол от извършените инвазивни и/или интервенционални процедури се подписва от специалист по образна диагностика, притежаващ свидетелство за професионална квалификация с призната правоспособност по „Инвазивна образна диагностика и интервенционална рентгенология“ (издадено от ректор на медицински университет), работещ в ангиографско звено към клиника/отделение по образна диагностика, или лекар със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специалност по кардиология/ревмокардиология, притежаващ свидетелство за професиoнална квалификация с призната правоспособност по „Инвазивна кардиология“, или лекар със специалност по съдова хирургия, притежаващ свидетелство за професиoнална квалификация с призната правоспособност по „Ендоваскуларна съдова хирургия“, издадено от ректор на медицински университет; остава неразделна част от ИЗ и подлежи на проверка от контролните органи на НЗОК. Извършените ангиографски, инвазивни и/или интервенционални процедури се записват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21. В КП № 168 „Високотехнологична асистирана с робот гинекологична хирургия“: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21.1. От таблицата „Кодове на основни процедури по МКБ-9 КМ“ се заличава текстът „*68.29 асистирана с робот миомектомия кодирай също всяко едновременно отстраняване на тръби и яйчници – 65.3 – 65.6“.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21.2. В т. II. „Индикации за хоспитализация и лечение“, т. 1. „Индикации за хоспитализация“ текстът след „Диагностика и лечение при:“ се изменя така: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„хистологично доказани неоплазми на маточната шийка и маточното тяло;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персистираща абнормна цитологична и хистологична находка за предракови изменения на женските гениталии;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тумори на маточните тръби и яйчниците, доказани клинично или с методите на образната диагностика;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други злокачествени тумори на женските полови органи при жени с индекс на телесна маса (ИТМ) &gt; 30“.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22. В КП № 201 „Оперативни процедури върху щитовидна и паращитовидни жлези с голям и много голям обем и сложност“, в т. I. „Условия за сключване на договор и за изпълнение на клиничната пътека“ текстът „Клиничната пътека се изпълнява в клиника/отделение минимум IIІ ниво на компетентност, съгласно медицински стандарт „Общи медицински стандарти по хирургия, неврохирургия, гръдна хирургия, кардиохирургия, съдова хирургия, детска хирургия и лицево-челюстна хирургия“ се изменя така: „Клиничната пътека се изпълнява в клиника/отделение минимум III ниво или в ЛЗ да са извършени за предходната година 300 операции на злокачествени заболявания на щитовидната жлеза“.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23. В КП № 218 „Оперативни процедури с алопластика на тазобедрена и колянна става“ в т. I. „Условия за сключване на договор и за изпълнение на клиничната пътека“, т. 4. „Допълнителни изисквания за изпълнение на алгоритъма на клиничната пътека“ се добавя т. 2: „2. За осъществяването на оперативни процедури с алопластика на тазобедрената и колянната става по тази клинична пътека се изисква лечебното заведение да е отчело общо не по-малко от 20 алопластики в предходната година.“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24. В КП № 233 „Хирургично лечение при необширни изгаряния с площ от 1 до 19% от телесната повърхност, с хирургични интервенции“: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24.1. В т. I. „Условия за сключване на договор и за изпълнение на клиничната пътека“ текстът „Клиничната пътека се изпълнява в клиника/отделение минимум IIІ ниво на компетентност, съгласно медицински стандарт „Пластично-възстановителна и естетична хирургия“ се изменя така: „Клиничната пътека се изпълнява в клиника/отделение минимум II ниво на компетентност, съгласно медицински стандарт „Пластично-възстановителна и естетична хирургия“.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24.2.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1.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лекари с придобита медицинска специалност по пластично-възстановителна и естетична хирургия;“.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24.3.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2.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лекари с придобита медицинска специалност по пластично-възстановителна и естетична хирургия;“.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 В КП № 236 „Оперативно лечение на последствията от изгаряне и травма на кожата и подкожната тъкан“: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25.1. В т. I. „Условия за сключване на договор и за изпълнение на клиничната пътека“ текстът „Клиничната пътека се изпълнява в клиника/отделение минимум IIІ ниво на компетентност, съгласно медицински стандарт „Пластично-възстановителна и естетична хирургия“ се изменя така: „Клиничната пътека се изпълнява в клиника/отделение минимум II ниво на компетентност, съгласно медицински стандарт „Пластично-възстановителна и естетична хирургия“.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25.2.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1.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лекари с придобита медицинска специалност по пластично-възстановителна и естетична хирургия;“;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25.3.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2.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лекари с придобита медицинска специалност по пластично-възстановителна и естетична хирургия;“.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26. В КП № 240 „Продължително системно парентерално лекарствено лечение на злокачествени солидни тумори и свързаните с него усложнения“,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27. В КП № 242 „Диагностика и лечение на левкемии“,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28. В КП № 243 „Диагностика и лечение на лимфоми“,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29. В КП № 244 „Диагностика и лечение на хеморагични диатези. Анемии“,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30. В КП № 245 „Диагностика и консервативно лечение на онкологични и онкохематологични заболявания, възникнали в детска възраст“,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31. В КП № 246 „Ортоволтно перкутанно лъчелечение и брахитерапия с високи активности“: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31.1.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31.2.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32. В КП № 247 „Брахитерапия с ниски активности“,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33. В КП № 248 „Конвенционална телегаматерапия“: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33.1.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33.2.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34. В КП № 249 „Триизмерна конвенционална телегаматерапия и брахитерапия със закрити източници“: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34.1.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34.2.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35. В КП № 250 „Високотехнологично лъчелечение на онкологични и неонкологични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35.1.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35.2.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36. В КП № 251 „Модулирано по интензитет лъчелечение на онкологични и неонкологични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36.1.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36.2.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 В КП № 252 „Радиохирургия на онкологични и неонкологични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37.1. Под таблицата с „Кодове на основни процедури по МКБ – 9-КМ“, в „забележка“ последният абзац се изменя така: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„Решението за извършване на роботизирана хирургия се взима след решение на Обща онкологична комисия за радиохирургия и от комисия по лъчелечение в лечебното заведение.“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37.2.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37.3.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38. В КП № 253 „Палиативни грижи за болни с онкологични заболявания“ текстът под заглавието се изменя така: „Болничен престой общо 25 дни в рамките на терминалния стадий, в рамките на 6 месеца на онкологичното заболяване“.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lastRenderedPageBreak/>
        <w:t>39. В КП № 256 „Продължително лечение и ранна рехабилитация след оперативни интервенции с голям и много голям обем и сложност с остатъчни проблеми за здравето“, в т. I. „Условия за сключване на договор и за изпълнение на клиничната пътека“, текстът „Клиничната пътека дейности и услуги от обхвата на медицинската специалност „Хирургия“, осъществявана най-малко на второ ниво на компетентност, съгласно медицински стандарт „Общи медицински стандарти по хирургия, неврохирургия, гръдна хирургия, кардиохирургия, съдова хирургия, детска хирургия и лицево-челюстна хирургия“, от обхвата на медицинската специалност „Ортопедия и травматология, осъществявана най-малко на второ ниво на компетентност, съгласно медицински стандарт „Ортопедия и травматология“ се изменя така: „Клиничната пътека дейности и услуги от обхвата на медицинската специалност „Хирургия“, осъществявана най-малко на първо ниво на компетентност, съгласно медицински стандарт „Общи медицински стандарти по хирургия, неврохирургия, гръдна хирургия, кардиохирургия, съдова хирургия, детска хирургия и лицево-челюстна хирургия“, от обхвата на медицинската специалност „Ортопедия и травматология“, осъществявана най-малко на първо ниво на компетентност, съгласно медицински стандарт „Ортопедия и травматология“.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40. В КП № 257 „Фзикална терапия, рехабилитация и специализирани грижи при персистиращо/хронично/вегетативно състояние“, в т. II. „Индикации за хоспитализация и лечение“, т. 1. „Индикации за хоспитализация“ текстът след „1.3. Обучение на близките за осигуряване на грижи в домашна среда“ се изменя така: „Националната здравноосигурителна каса заплаща за лечението на едно ЗОЛ по тази КП до три хоспитализации /с обща продължителност до 21 дни/ за eдна календарна година за лечение на един пациент.“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41. В КП № 262 „Физикална терапия и рехабилитация на болести на централна нервна система“ в т. II. „Индикации за хоспитализация и лечение“, т. 3. „Диагностично-лечебен алгоритъм“, текстът на „Забележка“ се изменя така: „Националната здравноосигурителна каса заплаща КП еднократно за една календарна година за лечение на един пациент.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При диагнози с кодове I69 и G35 НЗОК заплаща КП двукратно годишно за лечението на един пациент до 24-тия месец от инцидента/пристъпа, документирано доказано с епикриза.“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42. В КП № 263 „Физикална терапия и рехабилитация при болести на периферна нервна система“, текстът след т. III. „Диагностични, лечебни и рехабилитационни дейности и услуги при дехоспитализацията“ се изменя така: „Националната здравноосигурителна каса заплаща КП еднократно за една календарна година за лечение на един пациент.“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43. В КП № 265 „Физикална терапия и рехабилитация при болести на опорно-двигателен апарат“, в т. II. „Индикации за хоспитализация и лечение“, т. 6. „Медицинска експертиза на работоспособността“ текстът след „Наредба за медицинската експертиза на работоспособността“, се изменя така: „Националната здравноосигурителна каса заплаща КП еднократно за една календарна година за лечение на един пациент.“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(2) Клинични пътеки № 51, 120 и 206 от приложение № 17а „Клинични пътеки“ се изменят съгласно приложение № 17б „Клинични пътеки № 51, 120 и 206“.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b/>
          <w:bCs/>
          <w:color w:val="000000"/>
          <w:szCs w:val="24"/>
          <w:lang w:eastAsia="bg-BG"/>
        </w:rPr>
        <w:t>§ 99.</w:t>
      </w:r>
      <w:r w:rsidRPr="00373717">
        <w:rPr>
          <w:rFonts w:eastAsia="Times New Roman" w:cs="Times New Roman"/>
          <w:color w:val="000000"/>
          <w:szCs w:val="24"/>
          <w:lang w:eastAsia="bg-BG"/>
        </w:rPr>
        <w:t> (1) В приложение № 18а „Амбулаторни процедури“ се правят следните изменения и допълнения: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1. В АПр № 6 „Системно лекарствено лечение при злокачествени солидни тумори и хематологични заболявания“, в т. I. „Условия за сключване на договор и за изпълнение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на амбулаторната процедура“, в края на т. 3. „Необходими специалисти за изпълнение на амбулаторната процедура“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2. В АПр № 7 „Амбулаторно наблюдение/диспансеризация при злокачествени заболявания и при вродени хематологични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2.1. В част „Кодове на основни процедури по МКБ – 10 КМ“ като последен абзац се добавя „Опиоидни аналгетици за тежко болни онкохематологично пациенти до 18 години и пациенти до 18 години със солидни тумори се изписват и от специалисти в съответните най-близки по местоживеене КОЦ.“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2.2. В т. I. „Условия за сключване на договор и за изпълнение на амбулаторната процедура“, в края на т. 3. „Необходими специалисти за изпълнение на амбулаторната процедура“ се добавя „двама лекари със специалност „Медицинска онкология“ или „Вътрешни болести“ и „Онкология“;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 – лекар със специалност „Клинична лаборатория“;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 – лекар със специалност „Образна диагностика“.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 В АПр № 27 „Специфични изследвания при хематологични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3.1. В т. I. „Условия за сключване на договор и за изпълнение на амбулаторната процедура“,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„Задължително звено/медицинска апаратура“ се добавя т. 2. „Клиника/отделение по „Детска клинична хематология и онкология“.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3.2. В т. I. „Условия за сключване на договор и за изпълнение на амбулаторната процедура“, в т. 2. „Необходими специалисти за изпълнение на амбулаторната процедура“ се добавя „лекар със специалност „Детска клинична хематология и онкология“, за пациенти до 18 години“.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4. В АПр № 36 „Позитронна-емисионна томография с компютърна томография (ПЕТ/КТ) (РЕТ/СТ)“, в т. I. „Условия за сключване на договор и за изпълнение на амбулаторната процедура“,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„Задължително звено/медицинска апаратура“ към „Клиника/отделение/лаборатория по нуклеарна медицина с ПЕТ – КТ скенер“ се добавя „с наличен автоматичен диспенсер“.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(2) Амбулаторна процедура № 38 от приложение № 18а „Амбулаторни процедури“ се изменя съгласно приложение № 18б „Амбулаторни процедури № 38 и 43“.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b/>
          <w:bCs/>
          <w:color w:val="000000"/>
          <w:szCs w:val="24"/>
          <w:lang w:eastAsia="bg-BG"/>
        </w:rPr>
        <w:t>§ 100</w:t>
      </w:r>
      <w:r w:rsidRPr="00373717">
        <w:rPr>
          <w:rFonts w:eastAsia="Times New Roman" w:cs="Times New Roman"/>
          <w:color w:val="000000"/>
          <w:szCs w:val="24"/>
          <w:lang w:eastAsia="bg-BG"/>
        </w:rPr>
        <w:t>. В приложение № 19а „Клинични процедури“ се правят следните изменения и допълнения: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 В КПр № 3 „Интензивно лечение, мониторинг и интензивни грижи с механична вентилация и/или парентерално хранене“: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1.1. В т. I. „Условия за сключване на договор и за изпълнение на клиничната процедура за интензивно лечение“,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т. 1.1. „Задължителни звена, медицинска апаратура и оборудване, налични и функциониращи на територията на лечбното заведение, изпълнител на болнична помощ – за КАИЛ/ОАИЛ трето ниво на компетентност“, в таблица „Задължително звено/медицинска апаратура“ се заличава т. 2: „2.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Клиника/отделение за интензивно лечение на определени заболявания или възрастови групи (деца) III ниво на компетентност, съгласно МС „Анестезия и интензивно лечение“ с осигурено 24-часово дежурство (физическо присъствие в структурата) на лекар/лекари със специалност „Анестезиология и интензивно лечение“ или лекар/лекари специалисти по профила на съответната структура.“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1.2. В т. I. „Условия за сключване на договор и за изпълнение на клиничната процедура за интензивно лечение“, в т. 3. „Необходими специалисти за изпълнение на клинична процедура № 3“, текстът след т. 3.1. „ – за лечебни заведения с клиника/отделение интензивно лечение на определени заболявания или възрастови групи (деца) III ниво на компетентност, съгласно МС „Анестезия и интензивно лечение“, съгласно издаденото разрешение за лечебна дейност от министъра на здравеопазването – минимален брой лекари седем, от които поне един със специалност по „Анестезиология и интензивно лечение“, а останалите са със специалността, по която се осъществява интензивното лечение.“ се заличава.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 В КПр № 4 „Интензивно лечение, мониторинг и интензивни грижи без механична вентилация и/или парентерално хранене“: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2.1. В т. I. „Условия за сключване на договор и за изпълнение на клиничната процедура за интензивно лечение“,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т. 1.1. „Задължителни звена, медицинска апаратура и оборудване, налични и функциониращи на територията на лечебното заведение, изпълнител на болнична помощ – за КАИЛ/ОАИЛ трето ниво на компетентност“, в таблица „Задължително звено/медицинска апаратура“ се заличава т. 2: „2. Клиника/отделение за интензивно лечение на определени заболявания или възрастови групи (деца) III ниво на компетентност, съгласно МС „Анестезия и интензивно лечение“ с осигурено 24-часово дежурство (физическо присъствие в структурата) на лекар/лекари със специалност „Анестезиология и интензивно лечение“ или лекар/лекари специалисти по профила на съответната структура.“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2.2. В т. I. „Условия за сключване на договор и за изпълнение на клиничната процедура за интензивно лечение № 4“, в т. 3. „Необходими специалисти за изпълнение на клинична процедура № 3“, текстът след т. 3.1. „ – за лечебни заведения с клиника/отделение интензивно лечение на определени заболявания или възрастови групи (деца) III ниво на компетентност, съгласно МС „Анестезия и интензивно лечение“, съгласно издаденото разрешение за лечебна дейност от министъра на здравеопазването – минимален брой лекари седем, от които поне един със специалност по „Анестезиология и интензивно лечение“, а останалите са със специалността, по която се осъществява интензивното лечение.“ се заличава.</w:t>
      </w:r>
    </w:p>
    <w:p w:rsidR="00C10F63" w:rsidRDefault="00C10F63"/>
    <w:sectPr w:rsidR="00C10F63" w:rsidSect="00C1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3E"/>
    <w:rsid w:val="00032B92"/>
    <w:rsid w:val="00037786"/>
    <w:rsid w:val="00310B3E"/>
    <w:rsid w:val="00A62038"/>
    <w:rsid w:val="00B30B1C"/>
    <w:rsid w:val="00C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6DFC-9E37-402A-B9F5-FEF04A4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3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2019-01-11T12:02:00Z</dcterms:created>
  <dcterms:modified xsi:type="dcterms:W3CDTF">2019-01-11T12:02:00Z</dcterms:modified>
</cp:coreProperties>
</file>